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erriweather" w:cs="Merriweather" w:eastAsia="Merriweather" w:hAnsi="Merriweather"/>
          <w:b w:val="1"/>
          <w:bCs w:val="1"/>
          <w:sz w:val="22"/>
          <w:szCs w:val="22"/>
        </w:rPr>
      </w:pPr>
      <w:sdt>
        <w:sdtPr>
          <w:id w:val="547591794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საგრანტო განაცხადის წარდგენის წესი</w:t>
          </w:r>
        </w:sdtContent>
      </w:sdt>
    </w:p>
    <w:p w:rsidR="00000000" w:rsidDel="00000000" w:rsidP="00000000" w:rsidRDefault="00000000" w:rsidRPr="00000000" w14:paraId="00000002">
      <w:pPr>
        <w:jc w:val="both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both"/>
        <w:rPr>
          <w:rFonts w:ascii="Merriweather" w:cs="Merriweather" w:eastAsia="Merriweather" w:hAnsi="Merriweather"/>
          <w:sz w:val="20"/>
          <w:szCs w:val="20"/>
        </w:rPr>
      </w:pPr>
      <w:sdt>
        <w:sdtPr>
          <w:id w:val="-112438901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ილიას სახელმწიფო უნივერსიტეტის ნებისმიერ თანამშრომელს, პროფესორსსა და სტუდენტს შეუძლია ადგილობრივ ან საერთაშორისო დონორთან წარსადგენად საგრანტო პროექტის ინიცირება. </w:t>
          </w:r>
        </w:sdtContent>
      </w:sdt>
    </w:p>
    <w:p w:rsidR="00000000" w:rsidDel="00000000" w:rsidP="00000000" w:rsidRDefault="00000000" w:rsidRPr="00000000" w14:paraId="00000004">
      <w:pPr>
        <w:spacing w:line="276" w:lineRule="auto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Merriweather" w:cs="Merriweather" w:eastAsia="Merriweather" w:hAnsi="Merriweather"/>
          <w:sz w:val="20"/>
          <w:szCs w:val="20"/>
        </w:rPr>
      </w:pPr>
      <w:sdt>
        <w:sdtPr>
          <w:id w:val="399784372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საგრანტო განაცხადის მომზადების პროცესში საჭიროა შემდეგი პროცედურების დაცვა:</w:t>
          </w:r>
        </w:sdtContent>
      </w:sdt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" w:right="0" w:hanging="44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476531183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აპლიკანტმა უნდა მოამზადოს საპროექტო წინადადების მოკლე აღწერა და სავარაუდო ბიუჯეტი (თუ საჭიროა, ილიას სახელმწიფო უნივერსიტეტის თანადაფინანსების მითითებით) თანდართული ფორმის მიხედვით </w:t>
          </w:r>
        </w:sdtContent>
      </w:sdt>
      <w:sdt>
        <w:sdtPr>
          <w:id w:val="348545535"/>
          <w:tag w:val="goog_rdk_3"/>
        </w:sdtPr>
        <w:sdtContent>
          <w:commentRangeStart w:id="0"/>
        </w:sdtContent>
      </w:sdt>
      <w:sdt>
        <w:sdtPr>
          <w:id w:val="-1083061348"/>
          <w:tag w:val="goog_rdk_4"/>
        </w:sdtPr>
        <w:sdtContent>
          <w:commentRangeStart w:id="1"/>
        </w:sdtContent>
      </w:sdt>
      <w:sdt>
        <w:sdtPr>
          <w:id w:val="-1454284877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(დანართი  1, ეროვნული პროექტების შემთხვევაში - დანართი 2)</w:t>
          </w:r>
        </w:sdtContent>
      </w:sdt>
      <w:commentRangeEnd w:id="0"/>
      <w:r w:rsidDel="00000000" w:rsidR="00000000" w:rsidRPr="00000000">
        <w:commentReference w:id="0"/>
      </w:r>
      <w:commentRangeEnd w:id="1"/>
      <w:r w:rsidDel="00000000" w:rsidR="00000000" w:rsidRPr="00000000">
        <w:commentReference w:id="1"/>
      </w:r>
      <w:sdt>
        <w:sdtPr>
          <w:id w:val="1777944593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და წარუდგინოს რექტორს ან/და ადმინისტრაციის;</w:t>
          </w:r>
        </w:sdtContent>
      </w:sdt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" w:right="0" w:hanging="44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1718183734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სასწავლო პროცესთან და პროგრამებთან დაკავშირებული ინიციატივები უნდა შეთანხმდეს შესაბამის ფაკულტეტთან და დეკანთან;</w:t>
          </w:r>
        </w:sdtContent>
      </w:sdt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" w:right="0" w:hanging="44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489192806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პროეტში ჩართული გუნდის დაკომპლექტება უნდა მოხდეს უნივერსიტეტის ადმინისტრაციასთან კოორდინაციით;</w:t>
          </w:r>
        </w:sdtContent>
      </w:sdt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" w:right="0" w:hanging="44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2044380838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პროექტის ბიუჯეტი უნდა მოიცავდეს ზედნადებ ხარჯებს. ზედნადები ხარჯების  ოდენობა შესაძლოა დარეგულირდეს დონორის რეგულაციების,  პროექტის მოცულობის და ტიპის გათვალისწინებით;</w:t>
          </w:r>
        </w:sdtContent>
      </w:sdt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00" w:right="0" w:hanging="44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514965389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თანადაფინანსების ან სხვა ადმინისტრაციული მხარდაჭერის მოთხოვნის შემთხვევაში აუცილებელია უნივერსიტეტის ადმინისტრაციის თანხმობა.</w:t>
          </w:r>
        </w:sdtContent>
      </w:sdt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00" w:right="0" w:hanging="44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113295264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საგრანტო განაცხადის თან უნდა ახლდეს ყველა საჭირო დოკუმენტაცია შესაბამის ფორმატში (მათ შორის ბიუჯეტი და სხვა საჭირო დანართები);</w:t>
          </w:r>
        </w:sdtContent>
      </w:sdt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00" w:right="0" w:hanging="440"/>
        <w:jc w:val="both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1110402117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საგრანტო განაცხადის უნივერსიტეტის ადმინისტრაციისთვის შეთნხმება უნდა მოხდეს კონკურსის დასრულებამდე 5 სამუშაო დღით ადრე.</w:t>
          </w:r>
        </w:sdtContent>
      </w:sdt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00" w:right="0" w:firstLine="0"/>
        <w:jc w:val="left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Merriweather" w:cs="Merriweather" w:eastAsia="Merriweather" w:hAnsi="Merriweather"/>
          <w:sz w:val="20"/>
          <w:szCs w:val="20"/>
        </w:rPr>
      </w:pPr>
      <w:sdt>
        <w:sdtPr>
          <w:id w:val="1574397095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იმ შემთხვევაში, თუ აღნიშნული პროცედურა არ იქნა გავლილი, უნივერსიტეტი იტოვებს უფლებას, არ დაუჭიროს მხარი წარმოდგენილ პროექტს.</w:t>
          </w:r>
        </w:sdtContent>
      </w:sdt>
    </w:p>
    <w:p w:rsidR="00000000" w:rsidDel="00000000" w:rsidP="00000000" w:rsidRDefault="00000000" w:rsidRPr="00000000" w14:paraId="0000000F">
      <w:pPr>
        <w:spacing w:line="276" w:lineRule="auto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right"/>
        <w:rPr>
          <w:rFonts w:ascii="Merriweather" w:cs="Merriweather" w:eastAsia="Merriweather" w:hAnsi="Merriweather"/>
          <w:sz w:val="16"/>
          <w:szCs w:val="16"/>
        </w:rPr>
      </w:pPr>
      <w:sdt>
        <w:sdtPr>
          <w:id w:val="2110735581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16"/>
              <w:szCs w:val="16"/>
              <w:rtl w:val="0"/>
            </w:rPr>
            <w:t xml:space="preserve">დანართი 1</w:t>
          </w:r>
        </w:sdtContent>
      </w:sdt>
    </w:p>
    <w:tbl>
      <w:tblPr>
        <w:tblStyle w:val="Table1"/>
        <w:tblW w:w="8748.0" w:type="dxa"/>
        <w:jc w:val="left"/>
        <w:tblLayout w:type="fixed"/>
        <w:tblLook w:val="0400"/>
      </w:tblPr>
      <w:tblGrid>
        <w:gridCol w:w="3567"/>
        <w:gridCol w:w="5181"/>
        <w:tblGridChange w:id="0">
          <w:tblGrid>
            <w:gridCol w:w="3567"/>
            <w:gridCol w:w="5181"/>
          </w:tblGrid>
        </w:tblGridChange>
      </w:tblGrid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211357776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დონორი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enlo Bold" w:cs="Menlo Bold" w:eastAsia="Menlo Bold" w:hAnsi="Menlo Bold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32847722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კონკურსი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enlo Bold" w:cs="Menlo Bold" w:eastAsia="Menlo Bold" w:hAnsi="Menlo Bold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rPr>
                <w:rFonts w:ascii="Merriweather" w:cs="Merriweather" w:eastAsia="Merriweather" w:hAnsi="Merriweather"/>
                <w:sz w:val="20"/>
                <w:szCs w:val="20"/>
              </w:rPr>
            </w:pPr>
            <w:sdt>
              <w:sdtPr>
                <w:id w:val="316894372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პროექტის ტიპი (კვლევითი/ ინსტიტუციური/საგანმანათლებლო)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rPr>
                <w:rFonts w:ascii="Menlo Bold" w:cs="Menlo Bold" w:eastAsia="Menlo Bold" w:hAnsi="Menlo Bol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rPr>
                <w:rFonts w:ascii="Merriweather" w:cs="Merriweather" w:eastAsia="Merriweather" w:hAnsi="Merriweather"/>
                <w:sz w:val="20"/>
                <w:szCs w:val="20"/>
              </w:rPr>
            </w:pPr>
            <w:sdt>
              <w:sdtPr>
                <w:id w:val="-487757081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პროექტის კოორდინატორი ინსტიტუცია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rPr>
                <w:rFonts w:ascii="Menlo Bold" w:cs="Menlo Bold" w:eastAsia="Menlo Bold" w:hAnsi="Menlo Bol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Merriweather" w:cs="Merriweather" w:eastAsia="Merriweather" w:hAnsi="Merriweather"/>
                <w:sz w:val="20"/>
                <w:szCs w:val="20"/>
              </w:rPr>
            </w:pPr>
            <w:sdt>
              <w:sdtPr>
                <w:id w:val="-1820260049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პროექტის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sdt>
              <w:sdtPr>
                <w:id w:val="-1989084774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კოორდინატორი პირი ილიას სახელმწიფო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sdt>
              <w:sdtPr>
                <w:id w:val="1930237816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უნივერსიტეტში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Menlo Bold" w:cs="Menlo Bold" w:eastAsia="Menlo Bold" w:hAnsi="Menlo Bol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rPr>
                <w:rFonts w:ascii="Merriweather" w:cs="Merriweather" w:eastAsia="Merriweather" w:hAnsi="Merriweather"/>
                <w:sz w:val="20"/>
                <w:szCs w:val="20"/>
              </w:rPr>
            </w:pPr>
            <w:sdt>
              <w:sdtPr>
                <w:id w:val="1311184648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პროექტთან დაკავშირებული კორესპონდენციის წარმოებაზე პასუხისმგებელი პირი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rPr>
                <w:rFonts w:ascii="Menlo Bold" w:cs="Menlo Bold" w:eastAsia="Menlo Bold" w:hAnsi="Menlo Bol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rPr>
                <w:rFonts w:ascii="Merriweather" w:cs="Merriweather" w:eastAsia="Merriweather" w:hAnsi="Merriweather"/>
                <w:sz w:val="20"/>
                <w:szCs w:val="20"/>
              </w:rPr>
            </w:pPr>
            <w:sdt>
              <w:sdtPr>
                <w:id w:val="1308159025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პროექტზე მომუშავე გუნდი ილიას სახელმწიფო უნივერსიტეტში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rPr>
                <w:rFonts w:ascii="Menlo Bold" w:cs="Menlo Bold" w:eastAsia="Menlo Bold" w:hAnsi="Menlo Bol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rPr>
                <w:rFonts w:ascii="Merriweather" w:cs="Merriweather" w:eastAsia="Merriweather" w:hAnsi="Merriweather"/>
                <w:sz w:val="20"/>
                <w:szCs w:val="20"/>
              </w:rPr>
            </w:pPr>
            <w:sdt>
              <w:sdtPr>
                <w:id w:val="-740573815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პროექტის კონსორციუმი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rPr>
                <w:rFonts w:ascii="Menlo Bold" w:cs="Menlo Bold" w:eastAsia="Menlo Bold" w:hAnsi="Menlo Bol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1253178384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პროექტის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sdt>
              <w:sdtPr>
                <w:id w:val="-246100531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სახელი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enlo Bold" w:cs="Menlo Bold" w:eastAsia="Menlo Bold" w:hAnsi="Menlo Bold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902506064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პროექტის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sdt>
              <w:sdtPr>
                <w:id w:val="-1458641332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ხანგრძლივობა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enlo Bold" w:cs="Menlo Bold" w:eastAsia="Menlo Bold" w:hAnsi="Menlo Bold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1367410339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საპროექტო განაცხადის კონკურსზე წარდგენის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sdt>
              <w:sdtPr>
                <w:id w:val="-1525149963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ბოლო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sdt>
              <w:sdtPr>
                <w:id w:val="324887331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ვადა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enlo Bold" w:cs="Menlo Bold" w:eastAsia="Menlo Bold" w:hAnsi="Menlo Bold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338490632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პროექტის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sdt>
              <w:sdtPr>
                <w:id w:val="492088514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საერთო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sdt>
              <w:sdtPr>
                <w:id w:val="-330972541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ბიუჯეტი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enlo Bold" w:cs="Menlo Bold" w:eastAsia="Menlo Bold" w:hAnsi="Menlo Bold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683611081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პროექტით გათვალისწინებული ილიას სახელმიფო უნივერსიტეტის წილი თანხა საერთო ბიუჯეტში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enlo Bold" w:cs="Menlo Bold" w:eastAsia="Menlo Bold" w:hAnsi="Menlo Bold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1040961400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ილიას სახელმწიფო უნივერსიტეტის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sdt>
              <w:sdtPr>
                <w:id w:val="-1340966005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თანადაფინანსება (თუ მოთხოვნილია)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enlo Bold" w:cs="Menlo Bold" w:eastAsia="Menlo Bold" w:hAnsi="Menlo Bold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rPr>
                <w:rFonts w:ascii="Merriweather" w:cs="Merriweather" w:eastAsia="Merriweather" w:hAnsi="Merriweather"/>
                <w:sz w:val="20"/>
                <w:szCs w:val="20"/>
              </w:rPr>
            </w:pPr>
            <w:sdt>
              <w:sdtPr>
                <w:id w:val="-1400785727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ზედნადები ხარჯის ოდენობა 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Menlo Bold" w:cs="Menlo Bold" w:eastAsia="Menlo Bold" w:hAnsi="Menlo Bol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-520701255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პროექტის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sdt>
              <w:sdtPr>
                <w:id w:val="1220248460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მოკლე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sdt>
              <w:sdtPr>
                <w:id w:val="394931256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აღწერა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enlo Bold" w:cs="Menlo Bold" w:eastAsia="Menlo Bold" w:hAnsi="Menlo Bold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id w:val="186458973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დამატებითი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sdt>
              <w:sdtPr>
                <w:id w:val="295933575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ინფორმაცია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enlo Bold" w:cs="Menlo Bold" w:eastAsia="Menlo Bold" w:hAnsi="Menlo Bold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erriweather" w:cs="Merriweather" w:eastAsia="Merriweather" w:hAnsi="Merriweathe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900" w:left="1800" w:right="180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Tamar Moseshvili" w:id="0" w:date="2026-04-20T09:19:38Z"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913382846"/>
          <w:tag w:val="goog_rdk_4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@natia.tskhovrebashvili@iliauni.edu.ge დანართ 2-ში რა იგულისხმება, დანართი 1 სამსახურებრივის ფორმაა და დანართი 2 რა არის?</w:t>
          </w:r>
        </w:sdtContent>
      </w:sdt>
    </w:p>
  </w:comment>
  <w:comment w:author="Natia Tskhovrebashvili" w:id="1" w:date="2026-04-20T09:25:48Z"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790498448"/>
          <w:tag w:val="goog_rdk_4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@tamar.moseshvili@iliauni.edu.ge დანართ ორში თვითონ ეს საგრანტო განაცხადის წარდგენის წესი იგულისხმება</w:t>
          </w:r>
        </w:sdtContent>
      </w:sdt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4A" w15:done="0"/>
  <w15:commentEx w15:paraId="0000004B" w15:paraIdParent="0000004A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 Unicode MS"/>
  <w:font w:name="Arial"/>
  <w:font w:name="Times New Roman"/>
  <w:font w:name="Menlo Bold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800" w:hanging="44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k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321820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5D255F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5D2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5D255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5D255F"/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5D255F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5D255F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rxRjLqVfm23nozjz4dzA/ND/8Q==">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2015-06-29T12:13:00Z</dcterms:created>
  <dc:creator>Nino Dvalidze</dc:creator>
</cp:coreProperties>
</file>